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4AC" w:rsidRPr="00134590" w:rsidRDefault="00134590" w:rsidP="00134590">
      <w:pPr>
        <w:pStyle w:val="ListParagraph"/>
        <w:numPr>
          <w:ilvl w:val="0"/>
          <w:numId w:val="1"/>
        </w:numPr>
      </w:pPr>
      <w:r w:rsidRPr="008A3421">
        <w:rPr>
          <w:rFonts w:ascii="Cambria" w:eastAsia="Times New Roman" w:hAnsi="Cambria" w:cs="Times New Roman"/>
          <w:bCs/>
          <w:sz w:val="28"/>
          <w:szCs w:val="28"/>
        </w:rPr>
        <w:t>24</w:t>
      </w:r>
      <w:r w:rsidRPr="008A3421">
        <w:rPr>
          <w:rFonts w:ascii="Cambria" w:eastAsia="Times New Roman" w:hAnsi="Cambria" w:cs="Times New Roman"/>
          <w:bCs/>
          <w:sz w:val="28"/>
          <w:szCs w:val="28"/>
          <w:vertAlign w:val="superscript"/>
        </w:rPr>
        <w:t>th</w:t>
      </w:r>
      <w:r w:rsidRPr="008A3421">
        <w:rPr>
          <w:rFonts w:ascii="Cambria" w:eastAsia="Times New Roman" w:hAnsi="Cambria" w:cs="Times New Roman"/>
          <w:bCs/>
          <w:sz w:val="28"/>
          <w:szCs w:val="28"/>
        </w:rPr>
        <w:t xml:space="preserve"> Amendment</w:t>
      </w:r>
    </w:p>
    <w:p w:rsidR="00134590" w:rsidRPr="00562862" w:rsidRDefault="00562862" w:rsidP="00134590">
      <w:pPr>
        <w:pStyle w:val="ListParagraph"/>
        <w:numPr>
          <w:ilvl w:val="0"/>
          <w:numId w:val="1"/>
        </w:numPr>
      </w:pPr>
      <w:r w:rsidRPr="008A3421">
        <w:rPr>
          <w:rFonts w:ascii="Cambria" w:eastAsia="Times New Roman" w:hAnsi="Cambria" w:cs="Times New Roman"/>
          <w:bCs/>
          <w:sz w:val="28"/>
          <w:szCs w:val="28"/>
        </w:rPr>
        <w:t>Suffrage</w:t>
      </w:r>
      <w:r w:rsidRPr="008A3421">
        <w:rPr>
          <w:rFonts w:ascii="Cambria" w:eastAsia="Times New Roman" w:hAnsi="Cambria" w:cs="Times New Roman"/>
          <w:bCs/>
          <w:sz w:val="28"/>
          <w:szCs w:val="28"/>
        </w:rPr>
        <w:tab/>
      </w:r>
    </w:p>
    <w:p w:rsidR="00562862" w:rsidRPr="00562862" w:rsidRDefault="00562862" w:rsidP="00134590">
      <w:pPr>
        <w:pStyle w:val="ListParagraph"/>
        <w:numPr>
          <w:ilvl w:val="0"/>
          <w:numId w:val="1"/>
        </w:numPr>
      </w:pPr>
      <w:r w:rsidRPr="008A3421">
        <w:rPr>
          <w:rFonts w:ascii="Cambria" w:eastAsia="Times New Roman" w:hAnsi="Cambria" w:cs="Times New Roman"/>
          <w:bCs/>
          <w:sz w:val="28"/>
          <w:szCs w:val="28"/>
        </w:rPr>
        <w:t>Gerrymandering</w:t>
      </w:r>
    </w:p>
    <w:p w:rsidR="00562862" w:rsidRPr="001137DA" w:rsidRDefault="001137DA" w:rsidP="00134590">
      <w:pPr>
        <w:pStyle w:val="ListParagraph"/>
        <w:numPr>
          <w:ilvl w:val="0"/>
          <w:numId w:val="1"/>
        </w:numPr>
      </w:pPr>
      <w:r w:rsidRPr="008A3421">
        <w:rPr>
          <w:rFonts w:ascii="Cambria" w:eastAsia="Times New Roman" w:hAnsi="Cambria" w:cs="Times New Roman"/>
          <w:bCs/>
          <w:sz w:val="28"/>
          <w:szCs w:val="28"/>
        </w:rPr>
        <w:t>hate speech</w:t>
      </w:r>
    </w:p>
    <w:p w:rsidR="001137DA" w:rsidRPr="001137DA" w:rsidRDefault="001137DA" w:rsidP="00134590">
      <w:pPr>
        <w:pStyle w:val="ListParagraph"/>
        <w:numPr>
          <w:ilvl w:val="0"/>
          <w:numId w:val="1"/>
        </w:numPr>
      </w:pPr>
      <w:r w:rsidRPr="008A3421">
        <w:rPr>
          <w:rFonts w:ascii="Cambria" w:eastAsia="Times New Roman" w:hAnsi="Cambria" w:cs="Times New Roman"/>
          <w:bCs/>
          <w:sz w:val="28"/>
          <w:szCs w:val="28"/>
        </w:rPr>
        <w:t>Susan B Anthony</w:t>
      </w:r>
      <w:r w:rsidRPr="008A3421">
        <w:rPr>
          <w:rFonts w:ascii="Cambria" w:eastAsia="Times New Roman" w:hAnsi="Cambria" w:cs="Times New Roman"/>
          <w:bCs/>
          <w:sz w:val="28"/>
          <w:szCs w:val="28"/>
        </w:rPr>
        <w:tab/>
      </w:r>
    </w:p>
    <w:p w:rsidR="001137DA" w:rsidRPr="001137DA" w:rsidRDefault="001137DA" w:rsidP="00134590">
      <w:pPr>
        <w:pStyle w:val="ListParagraph"/>
        <w:numPr>
          <w:ilvl w:val="0"/>
          <w:numId w:val="1"/>
        </w:numPr>
      </w:pPr>
      <w:r w:rsidRPr="008A3421">
        <w:rPr>
          <w:rFonts w:ascii="Cambria" w:eastAsia="Times New Roman" w:hAnsi="Cambria" w:cs="Times New Roman"/>
          <w:bCs/>
          <w:i/>
          <w:sz w:val="28"/>
          <w:szCs w:val="28"/>
        </w:rPr>
        <w:t>Crawford v Marion County</w:t>
      </w:r>
      <w:r>
        <w:rPr>
          <w:rFonts w:ascii="Cambria" w:eastAsia="Times New Roman" w:hAnsi="Cambria" w:cs="Times New Roman"/>
          <w:bCs/>
          <w:i/>
          <w:sz w:val="28"/>
          <w:szCs w:val="28"/>
        </w:rPr>
        <w:t xml:space="preserve">   </w:t>
      </w:r>
    </w:p>
    <w:p w:rsidR="001137DA" w:rsidRPr="004737ED" w:rsidRDefault="004737ED" w:rsidP="00134590">
      <w:pPr>
        <w:pStyle w:val="ListParagraph"/>
        <w:numPr>
          <w:ilvl w:val="0"/>
          <w:numId w:val="1"/>
        </w:numPr>
      </w:pPr>
      <w:r w:rsidRPr="008A3421">
        <w:rPr>
          <w:rFonts w:ascii="Cambria" w:eastAsia="Times New Roman" w:hAnsi="Cambria" w:cs="Times New Roman"/>
          <w:bCs/>
          <w:sz w:val="28"/>
          <w:szCs w:val="28"/>
        </w:rPr>
        <w:t>symbolic speech</w:t>
      </w:r>
      <w:r w:rsidRPr="008A3421">
        <w:rPr>
          <w:rFonts w:ascii="Cambria" w:eastAsia="Times New Roman" w:hAnsi="Cambria" w:cs="Times New Roman"/>
          <w:bCs/>
          <w:sz w:val="28"/>
          <w:szCs w:val="28"/>
        </w:rPr>
        <w:tab/>
      </w:r>
    </w:p>
    <w:p w:rsidR="004737ED" w:rsidRDefault="004737ED" w:rsidP="00134590">
      <w:pPr>
        <w:pStyle w:val="ListParagraph"/>
        <w:numPr>
          <w:ilvl w:val="0"/>
          <w:numId w:val="1"/>
        </w:numPr>
      </w:pPr>
      <w:r w:rsidRPr="004737ED">
        <w:t>Wyoming</w:t>
      </w:r>
    </w:p>
    <w:p w:rsidR="00983DD0" w:rsidRPr="00983DD0" w:rsidRDefault="00983DD0" w:rsidP="00134590">
      <w:pPr>
        <w:pStyle w:val="ListParagraph"/>
        <w:numPr>
          <w:ilvl w:val="0"/>
          <w:numId w:val="1"/>
        </w:numPr>
      </w:pPr>
      <w:r w:rsidRPr="008A3421">
        <w:rPr>
          <w:rFonts w:ascii="Cambria" w:eastAsia="Times New Roman" w:hAnsi="Cambria" w:cs="Times New Roman"/>
          <w:bCs/>
          <w:sz w:val="28"/>
          <w:szCs w:val="28"/>
        </w:rPr>
        <w:t>15</w:t>
      </w:r>
      <w:r w:rsidRPr="008A3421">
        <w:rPr>
          <w:rFonts w:ascii="Cambria" w:eastAsia="Times New Roman" w:hAnsi="Cambria" w:cs="Times New Roman"/>
          <w:bCs/>
          <w:sz w:val="28"/>
          <w:szCs w:val="28"/>
          <w:vertAlign w:val="superscript"/>
        </w:rPr>
        <w:t>th</w:t>
      </w:r>
      <w:r w:rsidRPr="008A3421">
        <w:rPr>
          <w:rFonts w:ascii="Cambria" w:eastAsia="Times New Roman" w:hAnsi="Cambria" w:cs="Times New Roman"/>
          <w:bCs/>
          <w:sz w:val="28"/>
          <w:szCs w:val="28"/>
        </w:rPr>
        <w:t xml:space="preserve"> Amendment</w:t>
      </w:r>
    </w:p>
    <w:p w:rsidR="00C73DF1" w:rsidRDefault="00C73DF1" w:rsidP="00134590">
      <w:pPr>
        <w:pStyle w:val="ListParagraph"/>
        <w:numPr>
          <w:ilvl w:val="0"/>
          <w:numId w:val="1"/>
        </w:numPr>
      </w:pPr>
      <w:r>
        <w:t>N/A</w:t>
      </w:r>
    </w:p>
    <w:p w:rsidR="00983DD0" w:rsidRPr="00B03D9F" w:rsidRDefault="00B03D9F" w:rsidP="00134590">
      <w:pPr>
        <w:pStyle w:val="ListParagraph"/>
        <w:numPr>
          <w:ilvl w:val="0"/>
          <w:numId w:val="1"/>
        </w:numPr>
      </w:pPr>
      <w:r w:rsidRPr="008A3421">
        <w:rPr>
          <w:rFonts w:ascii="Cambria" w:eastAsia="Times New Roman" w:hAnsi="Cambria" w:cs="Times New Roman"/>
          <w:bCs/>
          <w:i/>
          <w:sz w:val="28"/>
          <w:szCs w:val="28"/>
        </w:rPr>
        <w:t>Shelby County v Holder</w:t>
      </w:r>
      <w:r w:rsidRPr="008A3421">
        <w:rPr>
          <w:rFonts w:ascii="Cambria" w:eastAsia="Times New Roman" w:hAnsi="Cambria" w:cs="Times New Roman"/>
          <w:bCs/>
          <w:i/>
          <w:sz w:val="28"/>
          <w:szCs w:val="28"/>
        </w:rPr>
        <w:tab/>
      </w:r>
    </w:p>
    <w:p w:rsidR="00B03D9F" w:rsidRPr="00B03D9F" w:rsidRDefault="00B03D9F" w:rsidP="00134590">
      <w:pPr>
        <w:pStyle w:val="ListParagraph"/>
        <w:numPr>
          <w:ilvl w:val="0"/>
          <w:numId w:val="1"/>
        </w:numPr>
      </w:pPr>
      <w:r>
        <w:rPr>
          <w:rFonts w:ascii="Cambria" w:eastAsia="Times New Roman" w:hAnsi="Cambria" w:cs="Times New Roman"/>
          <w:bCs/>
          <w:i/>
          <w:sz w:val="28"/>
          <w:szCs w:val="28"/>
        </w:rPr>
        <w:t>B</w:t>
      </w:r>
      <w:r w:rsidRPr="008A3421">
        <w:rPr>
          <w:rFonts w:ascii="Cambria" w:eastAsia="Times New Roman" w:hAnsi="Cambria" w:cs="Times New Roman"/>
          <w:bCs/>
          <w:i/>
          <w:sz w:val="28"/>
          <w:szCs w:val="28"/>
        </w:rPr>
        <w:t xml:space="preserve">aker v </w:t>
      </w:r>
      <w:proofErr w:type="spellStart"/>
      <w:r w:rsidRPr="008A3421">
        <w:rPr>
          <w:rFonts w:ascii="Cambria" w:eastAsia="Times New Roman" w:hAnsi="Cambria" w:cs="Times New Roman"/>
          <w:bCs/>
          <w:i/>
          <w:sz w:val="28"/>
          <w:szCs w:val="28"/>
        </w:rPr>
        <w:t>Carr</w:t>
      </w:r>
      <w:proofErr w:type="spellEnd"/>
    </w:p>
    <w:p w:rsidR="00B03D9F" w:rsidRPr="006D0511" w:rsidRDefault="006D0511" w:rsidP="00134590">
      <w:pPr>
        <w:pStyle w:val="ListParagraph"/>
        <w:numPr>
          <w:ilvl w:val="0"/>
          <w:numId w:val="1"/>
        </w:numPr>
      </w:pPr>
      <w:r w:rsidRPr="008A3421">
        <w:rPr>
          <w:rFonts w:ascii="Cambria" w:eastAsia="Times New Roman" w:hAnsi="Cambria" w:cs="Times New Roman"/>
          <w:bCs/>
          <w:sz w:val="28"/>
          <w:szCs w:val="28"/>
        </w:rPr>
        <w:t>Frederick Douglas</w:t>
      </w:r>
    </w:p>
    <w:p w:rsidR="006D0511" w:rsidRPr="006D0511" w:rsidRDefault="006D0511" w:rsidP="00134590">
      <w:pPr>
        <w:pStyle w:val="ListParagraph"/>
        <w:numPr>
          <w:ilvl w:val="0"/>
          <w:numId w:val="1"/>
        </w:numPr>
      </w:pPr>
      <w:r w:rsidRPr="008A3421">
        <w:rPr>
          <w:rFonts w:ascii="Cambria" w:eastAsia="Times New Roman" w:hAnsi="Cambria" w:cs="Times New Roman"/>
          <w:bCs/>
          <w:sz w:val="28"/>
          <w:szCs w:val="28"/>
        </w:rPr>
        <w:t>26</w:t>
      </w:r>
      <w:r w:rsidRPr="008A3421">
        <w:rPr>
          <w:rFonts w:ascii="Cambria" w:eastAsia="Times New Roman" w:hAnsi="Cambria" w:cs="Times New Roman"/>
          <w:bCs/>
          <w:sz w:val="28"/>
          <w:szCs w:val="28"/>
          <w:vertAlign w:val="superscript"/>
        </w:rPr>
        <w:t>th</w:t>
      </w:r>
      <w:r w:rsidRPr="008A3421">
        <w:rPr>
          <w:rFonts w:ascii="Cambria" w:eastAsia="Times New Roman" w:hAnsi="Cambria" w:cs="Times New Roman"/>
          <w:bCs/>
          <w:sz w:val="28"/>
          <w:szCs w:val="28"/>
        </w:rPr>
        <w:t xml:space="preserve"> Amendment</w:t>
      </w:r>
      <w:r w:rsidRPr="008A3421">
        <w:rPr>
          <w:rFonts w:ascii="Cambria" w:eastAsia="Times New Roman" w:hAnsi="Cambria" w:cs="Times New Roman"/>
          <w:bCs/>
          <w:sz w:val="28"/>
          <w:szCs w:val="28"/>
        </w:rPr>
        <w:tab/>
      </w:r>
    </w:p>
    <w:p w:rsidR="00022FA0" w:rsidRPr="00022FA0" w:rsidRDefault="00022FA0" w:rsidP="00134590">
      <w:pPr>
        <w:pStyle w:val="ListParagraph"/>
        <w:numPr>
          <w:ilvl w:val="0"/>
          <w:numId w:val="1"/>
        </w:numPr>
      </w:pPr>
      <w:r w:rsidRPr="008A3421">
        <w:rPr>
          <w:rFonts w:ascii="Cambria" w:eastAsia="Times New Roman" w:hAnsi="Cambria" w:cs="Times New Roman"/>
          <w:bCs/>
          <w:i/>
          <w:sz w:val="28"/>
          <w:szCs w:val="28"/>
        </w:rPr>
        <w:t>Snyder v Phelps</w:t>
      </w:r>
      <w:r w:rsidRPr="008A3421">
        <w:rPr>
          <w:rFonts w:ascii="Cambria" w:eastAsia="Times New Roman" w:hAnsi="Cambria" w:cs="Times New Roman"/>
          <w:bCs/>
          <w:sz w:val="28"/>
          <w:szCs w:val="28"/>
        </w:rPr>
        <w:t xml:space="preserve"> </w:t>
      </w:r>
    </w:p>
    <w:p w:rsidR="00D56DAC" w:rsidRPr="00030786" w:rsidRDefault="00030786" w:rsidP="00134590">
      <w:pPr>
        <w:pStyle w:val="ListParagraph"/>
        <w:numPr>
          <w:ilvl w:val="0"/>
          <w:numId w:val="1"/>
        </w:numPr>
      </w:pPr>
      <w:r w:rsidRPr="008A3421">
        <w:rPr>
          <w:rFonts w:ascii="Cambria" w:eastAsia="Times New Roman" w:hAnsi="Cambria" w:cs="Times New Roman"/>
          <w:bCs/>
          <w:sz w:val="28"/>
          <w:szCs w:val="28"/>
        </w:rPr>
        <w:t>P</w:t>
      </w:r>
      <w:r w:rsidRPr="008A3421">
        <w:rPr>
          <w:rFonts w:ascii="Cambria" w:eastAsia="Times New Roman" w:hAnsi="Cambria" w:cs="Times New Roman"/>
          <w:bCs/>
          <w:sz w:val="28"/>
          <w:szCs w:val="28"/>
        </w:rPr>
        <w:t>rimary</w:t>
      </w:r>
    </w:p>
    <w:p w:rsidR="00470EF4" w:rsidRPr="00470EF4" w:rsidRDefault="00030786" w:rsidP="00470EF4">
      <w:pPr>
        <w:pStyle w:val="ListParagraph"/>
        <w:numPr>
          <w:ilvl w:val="0"/>
          <w:numId w:val="1"/>
        </w:numPr>
      </w:pPr>
      <w:r w:rsidRPr="008A3421">
        <w:rPr>
          <w:rFonts w:ascii="Cambria" w:eastAsia="Times New Roman" w:hAnsi="Cambria" w:cs="Times New Roman"/>
          <w:bCs/>
          <w:sz w:val="28"/>
          <w:szCs w:val="28"/>
        </w:rPr>
        <w:t>non public forum</w:t>
      </w:r>
      <w:r w:rsidRPr="008A3421">
        <w:rPr>
          <w:rFonts w:ascii="Cambria" w:eastAsia="Times New Roman" w:hAnsi="Cambria" w:cs="Times New Roman"/>
          <w:bCs/>
          <w:sz w:val="28"/>
          <w:szCs w:val="28"/>
        </w:rPr>
        <w:tab/>
      </w:r>
    </w:p>
    <w:p w:rsidR="00030786" w:rsidRPr="00022FA0" w:rsidRDefault="00022FA0" w:rsidP="00134590">
      <w:pPr>
        <w:pStyle w:val="ListParagraph"/>
        <w:numPr>
          <w:ilvl w:val="0"/>
          <w:numId w:val="1"/>
        </w:numPr>
      </w:pPr>
      <w:r w:rsidRPr="008A3421">
        <w:rPr>
          <w:rFonts w:ascii="Cambria" w:eastAsia="Times New Roman" w:hAnsi="Cambria" w:cs="Times New Roman"/>
          <w:bCs/>
          <w:sz w:val="28"/>
          <w:szCs w:val="28"/>
        </w:rPr>
        <w:t>fighting words</w:t>
      </w:r>
    </w:p>
    <w:p w:rsidR="00470EF4" w:rsidRPr="00470EF4" w:rsidRDefault="00C73DF1" w:rsidP="00134590">
      <w:pPr>
        <w:pStyle w:val="ListParagraph"/>
        <w:numPr>
          <w:ilvl w:val="0"/>
          <w:numId w:val="1"/>
        </w:numPr>
      </w:pPr>
      <w:r>
        <w:t>N/A</w:t>
      </w:r>
    </w:p>
    <w:p w:rsidR="00022FA0" w:rsidRPr="00022FA0" w:rsidRDefault="00022FA0" w:rsidP="00134590">
      <w:pPr>
        <w:pStyle w:val="ListParagraph"/>
        <w:numPr>
          <w:ilvl w:val="0"/>
          <w:numId w:val="1"/>
        </w:numPr>
      </w:pPr>
      <w:r w:rsidRPr="008A3421">
        <w:rPr>
          <w:rFonts w:ascii="Cambria" w:eastAsia="Times New Roman" w:hAnsi="Cambria" w:cs="Times New Roman"/>
          <w:bCs/>
          <w:i/>
          <w:iCs/>
          <w:sz w:val="28"/>
          <w:szCs w:val="28"/>
        </w:rPr>
        <w:t>National Socialist Party v Skokie</w:t>
      </w:r>
    </w:p>
    <w:p w:rsidR="00022FA0" w:rsidRPr="003C5505" w:rsidRDefault="003C5505" w:rsidP="00134590">
      <w:pPr>
        <w:pStyle w:val="ListParagraph"/>
        <w:numPr>
          <w:ilvl w:val="0"/>
          <w:numId w:val="1"/>
        </w:numPr>
      </w:pPr>
      <w:r w:rsidRPr="008A3421">
        <w:rPr>
          <w:rFonts w:ascii="Cambria" w:eastAsia="Times New Roman" w:hAnsi="Cambria" w:cs="Times New Roman"/>
          <w:bCs/>
          <w:sz w:val="28"/>
          <w:szCs w:val="28"/>
        </w:rPr>
        <w:t>libel</w:t>
      </w:r>
      <w:r w:rsidRPr="008A3421">
        <w:rPr>
          <w:rFonts w:ascii="Cambria" w:eastAsia="Times New Roman" w:hAnsi="Cambria" w:cs="Times New Roman"/>
          <w:bCs/>
          <w:sz w:val="28"/>
          <w:szCs w:val="28"/>
        </w:rPr>
        <w:tab/>
        <w:t xml:space="preserve"> Alice Paul</w:t>
      </w:r>
    </w:p>
    <w:p w:rsidR="003C5505" w:rsidRPr="00CA29AC" w:rsidRDefault="003C5505" w:rsidP="00134590">
      <w:pPr>
        <w:pStyle w:val="ListParagraph"/>
        <w:numPr>
          <w:ilvl w:val="0"/>
          <w:numId w:val="1"/>
        </w:numPr>
      </w:pPr>
      <w:r w:rsidRPr="008A3421">
        <w:rPr>
          <w:rFonts w:ascii="Cambria" w:eastAsia="Times New Roman" w:hAnsi="Cambria" w:cs="Times New Roman"/>
          <w:bCs/>
          <w:sz w:val="28"/>
          <w:szCs w:val="28"/>
        </w:rPr>
        <w:t>prior restraint</w:t>
      </w:r>
    </w:p>
    <w:p w:rsidR="00CA29AC" w:rsidRDefault="00CA29AC" w:rsidP="00CA29AC">
      <w:pPr>
        <w:pStyle w:val="ListParagraph"/>
        <w:rPr>
          <w:rFonts w:ascii="Cambria" w:eastAsia="Times New Roman" w:hAnsi="Cambria" w:cs="Times New Roman"/>
          <w:b/>
          <w:bCs/>
          <w:sz w:val="28"/>
          <w:szCs w:val="28"/>
        </w:rPr>
      </w:pPr>
      <w:r w:rsidRPr="00CA29AC">
        <w:rPr>
          <w:rFonts w:ascii="Cambria" w:eastAsia="Times New Roman" w:hAnsi="Cambria" w:cs="Times New Roman"/>
          <w:b/>
          <w:bCs/>
          <w:sz w:val="28"/>
          <w:szCs w:val="28"/>
        </w:rPr>
        <w:lastRenderedPageBreak/>
        <w:t>II</w:t>
      </w:r>
    </w:p>
    <w:p w:rsidR="00B86479" w:rsidRPr="00B86479" w:rsidRDefault="00B86479" w:rsidP="00B86479">
      <w:pPr>
        <w:pStyle w:val="ListParagraph"/>
        <w:rPr>
          <w:rFonts w:ascii="Cambria" w:eastAsia="Times New Roman" w:hAnsi="Cambria" w:cs="Times New Roman"/>
          <w:bCs/>
          <w:sz w:val="28"/>
          <w:szCs w:val="28"/>
        </w:rPr>
      </w:pPr>
      <w:r w:rsidRPr="00B86479">
        <w:rPr>
          <w:rFonts w:ascii="Cambria" w:eastAsia="Times New Roman" w:hAnsi="Cambria" w:cs="Times New Roman"/>
          <w:bCs/>
          <w:sz w:val="28"/>
          <w:szCs w:val="28"/>
        </w:rPr>
        <w:t>1.      Explain </w:t>
      </w:r>
      <w:r w:rsidRPr="00B86479">
        <w:rPr>
          <w:rFonts w:ascii="Cambria" w:eastAsia="Times New Roman" w:hAnsi="Cambria" w:cs="Times New Roman"/>
          <w:bCs/>
          <w:i/>
          <w:iCs/>
          <w:sz w:val="28"/>
          <w:szCs w:val="28"/>
        </w:rPr>
        <w:t>Shelby v Holder</w:t>
      </w:r>
      <w:r w:rsidRPr="00B86479">
        <w:rPr>
          <w:rFonts w:ascii="Cambria" w:eastAsia="Times New Roman" w:hAnsi="Cambria" w:cs="Times New Roman"/>
          <w:bCs/>
          <w:sz w:val="28"/>
          <w:szCs w:val="28"/>
        </w:rPr>
        <w:t> case decision- what did the Supreme Court hold and what was its reasoning. Why is the </w:t>
      </w:r>
      <w:r w:rsidRPr="00B86479">
        <w:rPr>
          <w:rFonts w:ascii="Cambria" w:eastAsia="Times New Roman" w:hAnsi="Cambria" w:cs="Times New Roman"/>
          <w:bCs/>
          <w:i/>
          <w:iCs/>
          <w:sz w:val="28"/>
          <w:szCs w:val="28"/>
        </w:rPr>
        <w:t>Shelby</w:t>
      </w:r>
      <w:r w:rsidRPr="00B86479">
        <w:rPr>
          <w:rFonts w:ascii="Cambria" w:eastAsia="Times New Roman" w:hAnsi="Cambria" w:cs="Times New Roman"/>
          <w:bCs/>
          <w:sz w:val="28"/>
          <w:szCs w:val="28"/>
        </w:rPr>
        <w:t> decision important today?</w:t>
      </w:r>
    </w:p>
    <w:p w:rsidR="00B86479" w:rsidRPr="00B86479" w:rsidRDefault="00B86479" w:rsidP="00B86479">
      <w:pPr>
        <w:pStyle w:val="ListParagraph"/>
        <w:rPr>
          <w:rFonts w:ascii="Cambria" w:eastAsia="Times New Roman" w:hAnsi="Cambria" w:cs="Times New Roman"/>
          <w:bCs/>
          <w:sz w:val="28"/>
          <w:szCs w:val="28"/>
        </w:rPr>
      </w:pPr>
      <w:r w:rsidRPr="00B86479">
        <w:rPr>
          <w:rFonts w:ascii="Cambria" w:eastAsia="Times New Roman" w:hAnsi="Cambria" w:cs="Times New Roman"/>
          <w:bCs/>
          <w:sz w:val="28"/>
          <w:szCs w:val="28"/>
        </w:rPr>
        <w:t xml:space="preserve">In this case, the court ruled that the coverage formula contained in Section 4(b) of the </w:t>
      </w:r>
      <w:bookmarkStart w:id="0" w:name="_GoBack"/>
      <w:bookmarkEnd w:id="0"/>
      <w:r w:rsidRPr="00B86479">
        <w:rPr>
          <w:rFonts w:ascii="Cambria" w:eastAsia="Times New Roman" w:hAnsi="Cambria" w:cs="Times New Roman"/>
          <w:bCs/>
          <w:sz w:val="28"/>
          <w:szCs w:val="28"/>
        </w:rPr>
        <w:t>Voting Rights Act (which establishes the jurisdictions covered by section 5) was unconstitutional reasoning that it was based on an old formula. The argument was that the formula was based on data that was over 40 years old and this meant that it could no longer be responsive to matters of the current thus burdening federalism and equity principles. Shelby County believed that sections 4(b) and 5 were unconstitutional because they violated the Tenth Amendment (state’s rights). For that matter the decision was made with the aim of protecting the equal sovereignty of the states.</w:t>
      </w:r>
    </w:p>
    <w:p w:rsidR="00B86479" w:rsidRPr="00B86479" w:rsidRDefault="00B86479" w:rsidP="00B86479">
      <w:pPr>
        <w:pStyle w:val="ListParagraph"/>
        <w:rPr>
          <w:rFonts w:ascii="Cambria" w:eastAsia="Times New Roman" w:hAnsi="Cambria" w:cs="Times New Roman"/>
          <w:bCs/>
          <w:sz w:val="28"/>
          <w:szCs w:val="28"/>
        </w:rPr>
      </w:pPr>
      <w:r w:rsidRPr="00B86479">
        <w:rPr>
          <w:rFonts w:ascii="Cambria" w:eastAsia="Times New Roman" w:hAnsi="Cambria" w:cs="Times New Roman"/>
          <w:bCs/>
          <w:sz w:val="28"/>
          <w:szCs w:val="28"/>
        </w:rPr>
        <w:t xml:space="preserve">            The impact of this decision today is that it has ensured that the areas in question, each having a history of discriminatory voting does not pass any new restrictions that impact the ability of voters of </w:t>
      </w:r>
      <w:proofErr w:type="spellStart"/>
      <w:r w:rsidRPr="00B86479">
        <w:rPr>
          <w:rFonts w:ascii="Cambria" w:eastAsia="Times New Roman" w:hAnsi="Cambria" w:cs="Times New Roman"/>
          <w:bCs/>
          <w:sz w:val="28"/>
          <w:szCs w:val="28"/>
        </w:rPr>
        <w:t>color</w:t>
      </w:r>
      <w:proofErr w:type="spellEnd"/>
      <w:r w:rsidRPr="00B86479">
        <w:rPr>
          <w:rFonts w:ascii="Cambria" w:eastAsia="Times New Roman" w:hAnsi="Cambria" w:cs="Times New Roman"/>
          <w:bCs/>
          <w:sz w:val="28"/>
          <w:szCs w:val="28"/>
        </w:rPr>
        <w:t xml:space="preserve"> to vote.</w:t>
      </w:r>
    </w:p>
    <w:p w:rsidR="00B86479" w:rsidRPr="00B86479" w:rsidRDefault="00B86479" w:rsidP="00B86479">
      <w:pPr>
        <w:pStyle w:val="ListParagraph"/>
        <w:rPr>
          <w:rFonts w:ascii="Cambria" w:eastAsia="Times New Roman" w:hAnsi="Cambria" w:cs="Times New Roman"/>
          <w:bCs/>
          <w:sz w:val="28"/>
          <w:szCs w:val="28"/>
        </w:rPr>
      </w:pPr>
      <w:r w:rsidRPr="00B86479">
        <w:rPr>
          <w:rFonts w:ascii="Cambria" w:eastAsia="Times New Roman" w:hAnsi="Cambria" w:cs="Times New Roman"/>
          <w:bCs/>
          <w:sz w:val="28"/>
          <w:szCs w:val="28"/>
        </w:rPr>
        <w:t> </w:t>
      </w:r>
    </w:p>
    <w:p w:rsidR="00B86479" w:rsidRPr="00B86479" w:rsidRDefault="00B86479" w:rsidP="00B86479">
      <w:pPr>
        <w:pStyle w:val="ListParagraph"/>
        <w:rPr>
          <w:rFonts w:ascii="Cambria" w:eastAsia="Times New Roman" w:hAnsi="Cambria" w:cs="Times New Roman"/>
          <w:bCs/>
          <w:sz w:val="28"/>
          <w:szCs w:val="28"/>
        </w:rPr>
      </w:pPr>
      <w:r w:rsidRPr="00B86479">
        <w:rPr>
          <w:rFonts w:ascii="Cambria" w:eastAsia="Times New Roman" w:hAnsi="Cambria" w:cs="Times New Roman"/>
          <w:bCs/>
          <w:sz w:val="28"/>
          <w:szCs w:val="28"/>
        </w:rPr>
        <w:t>2.      Describe three (3) forms of unprotected speech under the 1</w:t>
      </w:r>
      <w:r w:rsidRPr="00B86479">
        <w:rPr>
          <w:rFonts w:ascii="Cambria" w:eastAsia="Times New Roman" w:hAnsi="Cambria" w:cs="Times New Roman"/>
          <w:bCs/>
          <w:sz w:val="28"/>
          <w:szCs w:val="28"/>
          <w:vertAlign w:val="superscript"/>
        </w:rPr>
        <w:t>st</w:t>
      </w:r>
      <w:r w:rsidRPr="00B86479">
        <w:rPr>
          <w:rFonts w:ascii="Cambria" w:eastAsia="Times New Roman" w:hAnsi="Cambria" w:cs="Times New Roman"/>
          <w:bCs/>
          <w:sz w:val="28"/>
          <w:szCs w:val="28"/>
        </w:rPr>
        <w:t> Amendment.</w:t>
      </w:r>
    </w:p>
    <w:p w:rsidR="00B86479" w:rsidRPr="00B86479" w:rsidRDefault="00B86479" w:rsidP="00B86479">
      <w:pPr>
        <w:pStyle w:val="ListParagraph"/>
        <w:rPr>
          <w:rFonts w:ascii="Cambria" w:eastAsia="Times New Roman" w:hAnsi="Cambria" w:cs="Times New Roman"/>
          <w:bCs/>
          <w:sz w:val="28"/>
          <w:szCs w:val="28"/>
        </w:rPr>
      </w:pPr>
      <w:r w:rsidRPr="00B86479">
        <w:rPr>
          <w:rFonts w:ascii="Cambria" w:eastAsia="Times New Roman" w:hAnsi="Cambria" w:cs="Times New Roman"/>
          <w:bCs/>
          <w:sz w:val="28"/>
          <w:szCs w:val="28"/>
        </w:rPr>
        <w:t>a.       Defamation: despite the fact that the Supreme Court has highlighted that defamatory statements are not protected speech, the Court acknowledges that the prospect of a criminal penalty for making such a statement would likely shackle free speech. Under some situations, the First Amendment expects a party claiming defamation to show that the speaker behaved in some certain intent level or rather prove some specific injuries.</w:t>
      </w:r>
    </w:p>
    <w:p w:rsidR="00B86479" w:rsidRPr="00B86479" w:rsidRDefault="00B86479" w:rsidP="00B86479">
      <w:pPr>
        <w:pStyle w:val="ListParagraph"/>
        <w:rPr>
          <w:rFonts w:ascii="Cambria" w:eastAsia="Times New Roman" w:hAnsi="Cambria" w:cs="Times New Roman"/>
          <w:bCs/>
          <w:sz w:val="28"/>
          <w:szCs w:val="28"/>
        </w:rPr>
      </w:pPr>
      <w:r w:rsidRPr="00B86479">
        <w:rPr>
          <w:rFonts w:ascii="Cambria" w:eastAsia="Times New Roman" w:hAnsi="Cambria" w:cs="Times New Roman"/>
          <w:bCs/>
          <w:sz w:val="28"/>
          <w:szCs w:val="28"/>
        </w:rPr>
        <w:t xml:space="preserve">b.      True threats: The First Amendment does not prevent the government from refuting some intimidations, for example “true” threats. These </w:t>
      </w:r>
      <w:proofErr w:type="gramStart"/>
      <w:r w:rsidRPr="00B86479">
        <w:rPr>
          <w:rFonts w:ascii="Cambria" w:eastAsia="Times New Roman" w:hAnsi="Cambria" w:cs="Times New Roman"/>
          <w:bCs/>
          <w:sz w:val="28"/>
          <w:szCs w:val="28"/>
        </w:rPr>
        <w:t>kind</w:t>
      </w:r>
      <w:proofErr w:type="gramEnd"/>
      <w:r w:rsidRPr="00B86479">
        <w:rPr>
          <w:rFonts w:ascii="Cambria" w:eastAsia="Times New Roman" w:hAnsi="Cambria" w:cs="Times New Roman"/>
          <w:bCs/>
          <w:sz w:val="28"/>
          <w:szCs w:val="28"/>
        </w:rPr>
        <w:t xml:space="preserve"> of threats occur when someone expresses a serious intent to commit an unlawful act of violence to someone of some group of people.</w:t>
      </w:r>
    </w:p>
    <w:p w:rsidR="00B86479" w:rsidRPr="00B86479" w:rsidRDefault="00B86479" w:rsidP="00B86479">
      <w:pPr>
        <w:pStyle w:val="ListParagraph"/>
        <w:rPr>
          <w:rFonts w:ascii="Cambria" w:eastAsia="Times New Roman" w:hAnsi="Cambria" w:cs="Times New Roman"/>
          <w:bCs/>
          <w:sz w:val="28"/>
          <w:szCs w:val="28"/>
        </w:rPr>
      </w:pPr>
      <w:r w:rsidRPr="00B86479">
        <w:rPr>
          <w:rFonts w:ascii="Cambria" w:eastAsia="Times New Roman" w:hAnsi="Cambria" w:cs="Times New Roman"/>
          <w:bCs/>
          <w:sz w:val="28"/>
          <w:szCs w:val="28"/>
        </w:rPr>
        <w:t>c.       Incitement: The First Amendment protects the advocacy for the use of force or breaking the law expect in situations where such advocacy is targeted toward incitement or producing imminent lawless action and is most likely expected to incite or lead to such action.</w:t>
      </w:r>
    </w:p>
    <w:p w:rsidR="00B86479" w:rsidRDefault="00B86479" w:rsidP="00CA29AC">
      <w:pPr>
        <w:pStyle w:val="ListParagraph"/>
        <w:rPr>
          <w:rFonts w:ascii="Cambria" w:eastAsia="Times New Roman" w:hAnsi="Cambria" w:cs="Times New Roman"/>
          <w:b/>
          <w:bCs/>
          <w:sz w:val="28"/>
          <w:szCs w:val="28"/>
        </w:rPr>
      </w:pPr>
    </w:p>
    <w:p w:rsidR="003F4470" w:rsidRDefault="003F4470" w:rsidP="00CA29AC">
      <w:pPr>
        <w:pStyle w:val="ListParagraph"/>
        <w:rPr>
          <w:rFonts w:ascii="Cambria" w:eastAsia="Times New Roman" w:hAnsi="Cambria" w:cs="Times New Roman"/>
          <w:bCs/>
          <w:sz w:val="28"/>
          <w:szCs w:val="28"/>
        </w:rPr>
      </w:pPr>
      <w:r w:rsidRPr="003F4470">
        <w:rPr>
          <w:rFonts w:ascii="Cambria" w:eastAsia="Times New Roman" w:hAnsi="Cambria" w:cs="Times New Roman"/>
          <w:bCs/>
          <w:sz w:val="28"/>
          <w:szCs w:val="28"/>
        </w:rPr>
        <w:t>3. Ravage porn is the collection and distribution of sexual materials without the consent of the persons involved with the aim of shaming them or tarnishing their image.</w:t>
      </w:r>
    </w:p>
    <w:p w:rsidR="009C0CFF" w:rsidRDefault="009C0CFF" w:rsidP="00CA29AC">
      <w:pPr>
        <w:pStyle w:val="ListParagraph"/>
        <w:rPr>
          <w:rFonts w:ascii="Cambria" w:eastAsia="Times New Roman" w:hAnsi="Cambria" w:cs="Times New Roman"/>
          <w:bCs/>
          <w:sz w:val="28"/>
          <w:szCs w:val="28"/>
        </w:rPr>
      </w:pPr>
      <w:r>
        <w:rPr>
          <w:rFonts w:ascii="Cambria" w:eastAsia="Times New Roman" w:hAnsi="Cambria" w:cs="Times New Roman"/>
          <w:bCs/>
          <w:sz w:val="28"/>
          <w:szCs w:val="28"/>
        </w:rPr>
        <w:t>C</w:t>
      </w:r>
      <w:r w:rsidRPr="00C54026">
        <w:rPr>
          <w:rFonts w:ascii="Cambria" w:eastAsia="Times New Roman" w:hAnsi="Cambria" w:cs="Times New Roman"/>
          <w:bCs/>
          <w:sz w:val="28"/>
          <w:szCs w:val="28"/>
        </w:rPr>
        <w:t xml:space="preserve">riminalizing </w:t>
      </w:r>
      <w:r>
        <w:rPr>
          <w:rFonts w:ascii="Cambria" w:eastAsia="Times New Roman" w:hAnsi="Cambria" w:cs="Times New Roman"/>
          <w:bCs/>
          <w:sz w:val="28"/>
          <w:szCs w:val="28"/>
        </w:rPr>
        <w:t xml:space="preserve">does not </w:t>
      </w:r>
      <w:r w:rsidRPr="00C54026">
        <w:rPr>
          <w:rFonts w:ascii="Cambria" w:eastAsia="Times New Roman" w:hAnsi="Cambria" w:cs="Times New Roman"/>
          <w:bCs/>
          <w:sz w:val="28"/>
          <w:szCs w:val="28"/>
        </w:rPr>
        <w:t>violate the First Amendment</w:t>
      </w:r>
      <w:r>
        <w:rPr>
          <w:rFonts w:ascii="Cambria" w:eastAsia="Times New Roman" w:hAnsi="Cambria" w:cs="Times New Roman"/>
          <w:bCs/>
          <w:sz w:val="28"/>
          <w:szCs w:val="28"/>
        </w:rPr>
        <w:t xml:space="preserve"> because it causes harm and is not in a=</w:t>
      </w:r>
      <w:proofErr w:type="spellStart"/>
      <w:proofErr w:type="gramStart"/>
      <w:r>
        <w:rPr>
          <w:rFonts w:ascii="Cambria" w:eastAsia="Times New Roman" w:hAnsi="Cambria" w:cs="Times New Roman"/>
          <w:bCs/>
          <w:sz w:val="28"/>
          <w:szCs w:val="28"/>
        </w:rPr>
        <w:t>ny</w:t>
      </w:r>
      <w:proofErr w:type="spellEnd"/>
      <w:proofErr w:type="gramEnd"/>
      <w:r>
        <w:rPr>
          <w:rFonts w:ascii="Cambria" w:eastAsia="Times New Roman" w:hAnsi="Cambria" w:cs="Times New Roman"/>
          <w:bCs/>
          <w:sz w:val="28"/>
          <w:szCs w:val="28"/>
        </w:rPr>
        <w:t xml:space="preserve"> way a limit to the freedom of expression and association. </w:t>
      </w:r>
    </w:p>
    <w:p w:rsidR="00985115" w:rsidRDefault="00985115" w:rsidP="00CA29AC">
      <w:pPr>
        <w:pStyle w:val="ListParagraph"/>
        <w:rPr>
          <w:b/>
        </w:rPr>
      </w:pPr>
      <w:r>
        <w:rPr>
          <w:b/>
        </w:rPr>
        <w:t xml:space="preserve">4. </w:t>
      </w:r>
    </w:p>
    <w:p w:rsidR="00B66C0E" w:rsidRDefault="00B66C0E" w:rsidP="00CA29AC">
      <w:pPr>
        <w:pStyle w:val="ListParagraph"/>
        <w:rPr>
          <w:rFonts w:ascii="Cambria" w:hAnsi="Cambria" w:cs="Times New Roman"/>
          <w:sz w:val="28"/>
          <w:szCs w:val="28"/>
        </w:rPr>
      </w:pPr>
      <w:r>
        <w:rPr>
          <w:b/>
        </w:rPr>
        <w:t xml:space="preserve">In </w:t>
      </w:r>
      <w:proofErr w:type="gramStart"/>
      <w:r w:rsidRPr="006D0D7F">
        <w:rPr>
          <w:rFonts w:ascii="Cambria" w:eastAsia="Times New Roman" w:hAnsi="Cambria" w:cs="Times New Roman"/>
          <w:bCs/>
          <w:i/>
          <w:iCs/>
          <w:sz w:val="28"/>
          <w:szCs w:val="28"/>
        </w:rPr>
        <w:t>Roberts</w:t>
      </w:r>
      <w:proofErr w:type="gramEnd"/>
      <w:r w:rsidRPr="006D0D7F">
        <w:rPr>
          <w:rFonts w:ascii="Cambria" w:eastAsia="Times New Roman" w:hAnsi="Cambria" w:cs="Times New Roman"/>
          <w:bCs/>
          <w:i/>
          <w:iCs/>
          <w:sz w:val="28"/>
          <w:szCs w:val="28"/>
        </w:rPr>
        <w:t xml:space="preserve"> v US Jaycees </w:t>
      </w:r>
      <w:r w:rsidR="009231A1">
        <w:rPr>
          <w:rFonts w:ascii="Cambria" w:eastAsia="Times New Roman" w:hAnsi="Cambria" w:cs="Times New Roman"/>
          <w:bCs/>
          <w:iCs/>
          <w:sz w:val="28"/>
          <w:szCs w:val="28"/>
        </w:rPr>
        <w:t>case, the court unanimously held tha</w:t>
      </w:r>
      <w:r>
        <w:rPr>
          <w:rFonts w:ascii="Cambria" w:eastAsia="Times New Roman" w:hAnsi="Cambria" w:cs="Times New Roman"/>
          <w:bCs/>
          <w:iCs/>
          <w:sz w:val="28"/>
          <w:szCs w:val="28"/>
        </w:rPr>
        <w:t xml:space="preserve">t </w:t>
      </w:r>
      <w:r w:rsidR="009231A1" w:rsidRPr="009231A1">
        <w:rPr>
          <w:rFonts w:ascii="Cambria" w:eastAsia="Times New Roman" w:hAnsi="Cambria" w:cs="Times New Roman"/>
          <w:bCs/>
          <w:iCs/>
          <w:sz w:val="28"/>
          <w:szCs w:val="28"/>
        </w:rPr>
        <w:t>the Court held that the Jaycees chapters lacked distinctive</w:t>
      </w:r>
      <w:r w:rsidR="009231A1">
        <w:rPr>
          <w:rFonts w:ascii="Cambria" w:eastAsia="Times New Roman" w:hAnsi="Cambria" w:cs="Times New Roman"/>
          <w:bCs/>
          <w:iCs/>
          <w:sz w:val="28"/>
          <w:szCs w:val="28"/>
        </w:rPr>
        <w:t xml:space="preserve"> features</w:t>
      </w:r>
      <w:r w:rsidR="009231A1" w:rsidRPr="009231A1">
        <w:rPr>
          <w:rFonts w:ascii="Cambria" w:eastAsia="Times New Roman" w:hAnsi="Cambria" w:cs="Times New Roman"/>
          <w:bCs/>
          <w:iCs/>
          <w:sz w:val="28"/>
          <w:szCs w:val="28"/>
        </w:rPr>
        <w:t xml:space="preserve"> that </w:t>
      </w:r>
      <w:r w:rsidR="009231A1">
        <w:rPr>
          <w:rFonts w:ascii="Cambria" w:eastAsia="Times New Roman" w:hAnsi="Cambria" w:cs="Times New Roman"/>
          <w:bCs/>
          <w:iCs/>
          <w:sz w:val="28"/>
          <w:szCs w:val="28"/>
        </w:rPr>
        <w:t>warranted constitutional protection to members</w:t>
      </w:r>
      <w:r w:rsidR="009231A1" w:rsidRPr="009231A1">
        <w:rPr>
          <w:rFonts w:ascii="Cambria" w:eastAsia="Times New Roman" w:hAnsi="Cambria" w:cs="Times New Roman"/>
          <w:bCs/>
          <w:iCs/>
          <w:sz w:val="28"/>
          <w:szCs w:val="28"/>
        </w:rPr>
        <w:t xml:space="preserve"> decision to exclude women.</w:t>
      </w:r>
      <w:r w:rsidR="00752CF5">
        <w:rPr>
          <w:rFonts w:ascii="Cambria" w:eastAsia="Times New Roman" w:hAnsi="Cambria" w:cs="Times New Roman"/>
          <w:bCs/>
          <w:iCs/>
          <w:sz w:val="28"/>
          <w:szCs w:val="28"/>
        </w:rPr>
        <w:t xml:space="preserve"> </w:t>
      </w:r>
      <w:proofErr w:type="gramStart"/>
      <w:r w:rsidR="00752CF5">
        <w:rPr>
          <w:rFonts w:ascii="Cambria" w:eastAsia="Times New Roman" w:hAnsi="Cambria" w:cs="Times New Roman"/>
          <w:bCs/>
          <w:iCs/>
          <w:sz w:val="28"/>
          <w:szCs w:val="28"/>
        </w:rPr>
        <w:t>either</w:t>
      </w:r>
      <w:proofErr w:type="gramEnd"/>
      <w:r w:rsidR="00752CF5">
        <w:rPr>
          <w:rFonts w:ascii="Cambria" w:eastAsia="Times New Roman" w:hAnsi="Cambria" w:cs="Times New Roman"/>
          <w:bCs/>
          <w:iCs/>
          <w:sz w:val="28"/>
          <w:szCs w:val="28"/>
        </w:rPr>
        <w:t xml:space="preserve">, the </w:t>
      </w:r>
      <w:r w:rsidR="009231A1">
        <w:rPr>
          <w:rFonts w:ascii="Cambria" w:eastAsia="Times New Roman" w:hAnsi="Cambria" w:cs="Times New Roman"/>
          <w:bCs/>
          <w:iCs/>
          <w:sz w:val="28"/>
          <w:szCs w:val="28"/>
        </w:rPr>
        <w:t xml:space="preserve">court stated that if women were granted full membership, they would not in any way burden the male members </w:t>
      </w:r>
      <w:r w:rsidR="009231A1" w:rsidRPr="009231A1">
        <w:rPr>
          <w:rFonts w:ascii="Cambria" w:eastAsia="Times New Roman" w:hAnsi="Cambria" w:cs="Times New Roman"/>
          <w:bCs/>
          <w:iCs/>
          <w:sz w:val="28"/>
          <w:szCs w:val="28"/>
        </w:rPr>
        <w:t>f</w:t>
      </w:r>
      <w:r w:rsidR="009231A1">
        <w:rPr>
          <w:rFonts w:ascii="Cambria" w:eastAsia="Times New Roman" w:hAnsi="Cambria" w:cs="Times New Roman"/>
          <w:bCs/>
          <w:iCs/>
          <w:sz w:val="28"/>
          <w:szCs w:val="28"/>
        </w:rPr>
        <w:t>ight</w:t>
      </w:r>
      <w:r w:rsidR="009231A1" w:rsidRPr="009231A1">
        <w:rPr>
          <w:rFonts w:ascii="Cambria" w:eastAsia="Times New Roman" w:hAnsi="Cambria" w:cs="Times New Roman"/>
          <w:bCs/>
          <w:iCs/>
          <w:sz w:val="28"/>
          <w:szCs w:val="28"/>
        </w:rPr>
        <w:t xml:space="preserve"> of expressive association</w:t>
      </w:r>
      <w:r w:rsidR="00752CF5">
        <w:rPr>
          <w:rFonts w:ascii="Cambria" w:eastAsia="Times New Roman" w:hAnsi="Cambria" w:cs="Times New Roman"/>
          <w:bCs/>
          <w:iCs/>
          <w:sz w:val="28"/>
          <w:szCs w:val="28"/>
        </w:rPr>
        <w:t xml:space="preserve"> and the Minnesota laws aimed not at discriminating in the point of view of suppression of speech.</w:t>
      </w:r>
    </w:p>
    <w:p w:rsidR="00CA29AC" w:rsidRDefault="00985115" w:rsidP="00CA29AC">
      <w:pPr>
        <w:pStyle w:val="ListParagraph"/>
        <w:rPr>
          <w:rFonts w:ascii="Cambria" w:eastAsia="Times New Roman" w:hAnsi="Cambria" w:cs="Times New Roman"/>
          <w:bCs/>
          <w:iCs/>
          <w:sz w:val="28"/>
          <w:szCs w:val="28"/>
        </w:rPr>
      </w:pPr>
      <w:r>
        <w:rPr>
          <w:rFonts w:ascii="Cambria" w:eastAsia="Times New Roman" w:hAnsi="Cambria" w:cs="Times New Roman"/>
          <w:bCs/>
          <w:iCs/>
          <w:sz w:val="28"/>
          <w:szCs w:val="28"/>
        </w:rPr>
        <w:t xml:space="preserve">In the </w:t>
      </w:r>
      <w:r w:rsidR="002276AF" w:rsidRPr="00B66C0E">
        <w:rPr>
          <w:rFonts w:ascii="Cambria" w:eastAsia="Times New Roman" w:hAnsi="Cambria" w:cs="Times New Roman"/>
          <w:bCs/>
          <w:i/>
          <w:iCs/>
          <w:sz w:val="28"/>
          <w:szCs w:val="28"/>
        </w:rPr>
        <w:t>Scouts of America v Dale</w:t>
      </w:r>
      <w:r w:rsidR="00B66C0E">
        <w:rPr>
          <w:rFonts w:ascii="Cambria" w:eastAsia="Times New Roman" w:hAnsi="Cambria" w:cs="Times New Roman"/>
          <w:bCs/>
          <w:iCs/>
          <w:sz w:val="28"/>
          <w:szCs w:val="28"/>
        </w:rPr>
        <w:t xml:space="preserve"> </w:t>
      </w:r>
      <w:r>
        <w:rPr>
          <w:rFonts w:ascii="Cambria" w:eastAsia="Times New Roman" w:hAnsi="Cambria" w:cs="Times New Roman"/>
          <w:bCs/>
          <w:iCs/>
          <w:sz w:val="28"/>
          <w:szCs w:val="28"/>
        </w:rPr>
        <w:t xml:space="preserve">case, the </w:t>
      </w:r>
      <w:r w:rsidR="009231A1">
        <w:rPr>
          <w:rFonts w:ascii="Cambria" w:eastAsia="Times New Roman" w:hAnsi="Cambria" w:cs="Times New Roman"/>
          <w:bCs/>
          <w:iCs/>
          <w:sz w:val="28"/>
          <w:szCs w:val="28"/>
        </w:rPr>
        <w:t>Supreme Court</w:t>
      </w:r>
      <w:r>
        <w:rPr>
          <w:rFonts w:ascii="Cambria" w:eastAsia="Times New Roman" w:hAnsi="Cambria" w:cs="Times New Roman"/>
          <w:bCs/>
          <w:iCs/>
          <w:sz w:val="28"/>
          <w:szCs w:val="28"/>
        </w:rPr>
        <w:t xml:space="preserve"> held that </w:t>
      </w:r>
      <w:r w:rsidR="002276AF">
        <w:rPr>
          <w:rFonts w:ascii="Cambria" w:eastAsia="Times New Roman" w:hAnsi="Cambria" w:cs="Times New Roman"/>
          <w:bCs/>
          <w:iCs/>
          <w:sz w:val="28"/>
          <w:szCs w:val="28"/>
        </w:rPr>
        <w:t xml:space="preserve">the Boy Scouts of </w:t>
      </w:r>
      <w:proofErr w:type="gramStart"/>
      <w:r w:rsidR="002276AF">
        <w:rPr>
          <w:rFonts w:ascii="Cambria" w:eastAsia="Times New Roman" w:hAnsi="Cambria" w:cs="Times New Roman"/>
          <w:bCs/>
          <w:iCs/>
          <w:sz w:val="28"/>
          <w:szCs w:val="28"/>
        </w:rPr>
        <w:t>America,</w:t>
      </w:r>
      <w:proofErr w:type="gramEnd"/>
      <w:r w:rsidR="002276AF">
        <w:rPr>
          <w:rFonts w:ascii="Cambria" w:eastAsia="Times New Roman" w:hAnsi="Cambria" w:cs="Times New Roman"/>
          <w:bCs/>
          <w:iCs/>
          <w:sz w:val="28"/>
          <w:szCs w:val="28"/>
        </w:rPr>
        <w:t xml:space="preserve"> had the right of expressive association and thus would revoke the membership of an assistant scoutmaster if he publicly pronounced his sexual orientation as gay.</w:t>
      </w:r>
    </w:p>
    <w:p w:rsidR="00752CF5" w:rsidRDefault="00752CF5" w:rsidP="00CA29AC">
      <w:pPr>
        <w:pStyle w:val="ListParagraph"/>
        <w:rPr>
          <w:rFonts w:ascii="Cambria" w:eastAsia="Times New Roman" w:hAnsi="Cambria" w:cs="Times New Roman"/>
          <w:bCs/>
          <w:iCs/>
          <w:sz w:val="28"/>
          <w:szCs w:val="28"/>
        </w:rPr>
      </w:pPr>
    </w:p>
    <w:p w:rsidR="002276AF" w:rsidRDefault="002276AF" w:rsidP="00CA29AC">
      <w:pPr>
        <w:pStyle w:val="ListParagraph"/>
        <w:rPr>
          <w:rFonts w:ascii="Cambria" w:eastAsia="Times New Roman" w:hAnsi="Cambria" w:cs="Times New Roman"/>
          <w:bCs/>
          <w:iCs/>
          <w:sz w:val="28"/>
          <w:szCs w:val="28"/>
        </w:rPr>
      </w:pPr>
    </w:p>
    <w:p w:rsidR="00985115" w:rsidRPr="00985115" w:rsidRDefault="00985115" w:rsidP="00CA29AC">
      <w:pPr>
        <w:pStyle w:val="ListParagraph"/>
        <w:rPr>
          <w:rFonts w:ascii="Cambria" w:eastAsia="Times New Roman" w:hAnsi="Cambria" w:cs="Times New Roman"/>
          <w:bCs/>
          <w:iCs/>
          <w:sz w:val="28"/>
          <w:szCs w:val="28"/>
        </w:rPr>
      </w:pPr>
    </w:p>
    <w:p w:rsidR="00985115" w:rsidRPr="00985115" w:rsidRDefault="00985115" w:rsidP="00CA29AC">
      <w:pPr>
        <w:pStyle w:val="ListParagraph"/>
        <w:rPr>
          <w:b/>
        </w:rPr>
      </w:pPr>
      <w:r w:rsidRPr="00985115">
        <w:rPr>
          <w:rFonts w:ascii="Cambria" w:eastAsia="Times New Roman" w:hAnsi="Cambria" w:cs="Times New Roman"/>
          <w:bCs/>
          <w:iCs/>
          <w:sz w:val="28"/>
          <w:szCs w:val="28"/>
        </w:rPr>
        <w:t xml:space="preserve">The </w:t>
      </w:r>
    </w:p>
    <w:sectPr w:rsidR="00985115" w:rsidRPr="009851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8B1" w:rsidRDefault="006D78B1" w:rsidP="002276AF">
      <w:pPr>
        <w:spacing w:after="0" w:line="240" w:lineRule="auto"/>
      </w:pPr>
      <w:r>
        <w:separator/>
      </w:r>
    </w:p>
  </w:endnote>
  <w:endnote w:type="continuationSeparator" w:id="0">
    <w:p w:rsidR="006D78B1" w:rsidRDefault="006D78B1" w:rsidP="00227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8B1" w:rsidRDefault="006D78B1" w:rsidP="002276AF">
      <w:pPr>
        <w:spacing w:after="0" w:line="240" w:lineRule="auto"/>
      </w:pPr>
      <w:r>
        <w:separator/>
      </w:r>
    </w:p>
  </w:footnote>
  <w:footnote w:type="continuationSeparator" w:id="0">
    <w:p w:rsidR="006D78B1" w:rsidRDefault="006D78B1" w:rsidP="002276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666C1"/>
    <w:multiLevelType w:val="hybridMultilevel"/>
    <w:tmpl w:val="7592DA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590"/>
    <w:rsid w:val="00022FA0"/>
    <w:rsid w:val="00030786"/>
    <w:rsid w:val="000604B9"/>
    <w:rsid w:val="001137DA"/>
    <w:rsid w:val="00134590"/>
    <w:rsid w:val="002276AF"/>
    <w:rsid w:val="003B47EF"/>
    <w:rsid w:val="003C5505"/>
    <w:rsid w:val="003F4470"/>
    <w:rsid w:val="00470EF4"/>
    <w:rsid w:val="004737ED"/>
    <w:rsid w:val="00562862"/>
    <w:rsid w:val="006D0511"/>
    <w:rsid w:val="006D78B1"/>
    <w:rsid w:val="00752CF5"/>
    <w:rsid w:val="0079275D"/>
    <w:rsid w:val="009231A1"/>
    <w:rsid w:val="00983DD0"/>
    <w:rsid w:val="00985115"/>
    <w:rsid w:val="009C0CFF"/>
    <w:rsid w:val="00B03D9F"/>
    <w:rsid w:val="00B64FAC"/>
    <w:rsid w:val="00B66C0E"/>
    <w:rsid w:val="00B86479"/>
    <w:rsid w:val="00C73DF1"/>
    <w:rsid w:val="00CA29AC"/>
    <w:rsid w:val="00D56DAC"/>
    <w:rsid w:val="00FC04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00" w:afterAutospacing="1"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590"/>
    <w:pPr>
      <w:ind w:left="720"/>
      <w:contextualSpacing/>
    </w:pPr>
  </w:style>
  <w:style w:type="paragraph" w:styleId="Header">
    <w:name w:val="header"/>
    <w:basedOn w:val="Normal"/>
    <w:link w:val="HeaderChar"/>
    <w:uiPriority w:val="99"/>
    <w:unhideWhenUsed/>
    <w:rsid w:val="002276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6AF"/>
  </w:style>
  <w:style w:type="paragraph" w:styleId="Footer">
    <w:name w:val="footer"/>
    <w:basedOn w:val="Normal"/>
    <w:link w:val="FooterChar"/>
    <w:uiPriority w:val="99"/>
    <w:unhideWhenUsed/>
    <w:rsid w:val="002276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6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00" w:afterAutospacing="1"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590"/>
    <w:pPr>
      <w:ind w:left="720"/>
      <w:contextualSpacing/>
    </w:pPr>
  </w:style>
  <w:style w:type="paragraph" w:styleId="Header">
    <w:name w:val="header"/>
    <w:basedOn w:val="Normal"/>
    <w:link w:val="HeaderChar"/>
    <w:uiPriority w:val="99"/>
    <w:unhideWhenUsed/>
    <w:rsid w:val="002276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6AF"/>
  </w:style>
  <w:style w:type="paragraph" w:styleId="Footer">
    <w:name w:val="footer"/>
    <w:basedOn w:val="Normal"/>
    <w:link w:val="FooterChar"/>
    <w:uiPriority w:val="99"/>
    <w:unhideWhenUsed/>
    <w:rsid w:val="002276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44566">
      <w:bodyDiv w:val="1"/>
      <w:marLeft w:val="0"/>
      <w:marRight w:val="0"/>
      <w:marTop w:val="0"/>
      <w:marBottom w:val="0"/>
      <w:divBdr>
        <w:top w:val="none" w:sz="0" w:space="0" w:color="auto"/>
        <w:left w:val="none" w:sz="0" w:space="0" w:color="auto"/>
        <w:bottom w:val="none" w:sz="0" w:space="0" w:color="auto"/>
        <w:right w:val="none" w:sz="0" w:space="0" w:color="auto"/>
      </w:divBdr>
    </w:div>
    <w:div w:id="109756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2021-04-21T22:08:00Z</dcterms:created>
  <dcterms:modified xsi:type="dcterms:W3CDTF">2021-04-21T22:11:00Z</dcterms:modified>
</cp:coreProperties>
</file>